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443"/>
        <w:gridCol w:w="567"/>
        <w:gridCol w:w="234"/>
        <w:gridCol w:w="188"/>
        <w:gridCol w:w="145"/>
        <w:gridCol w:w="1276"/>
      </w:tblGrid>
      <w:tr w:rsidR="008049E0" w:rsidRPr="003745F8" w:rsidTr="0004258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049E0" w:rsidRPr="00AA5D34" w:rsidRDefault="00AA5D34" w:rsidP="0004258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fi-FI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fi-FI"/>
              </w:rPr>
              <w:t>TURISTIČKA GEOGRAFIJA</w:t>
            </w:r>
          </w:p>
        </w:tc>
      </w:tr>
      <w:tr w:rsidR="008049E0" w:rsidRPr="003745F8" w:rsidTr="0004258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AA5D34" w:rsidRDefault="006A5476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5D34">
              <w:t>EUTA02</w:t>
            </w:r>
            <w:bookmarkStart w:id="0" w:name="_GoBack"/>
            <w:bookmarkEnd w:id="0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5159A2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5159A2" w:rsidP="006347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Vrbatović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EB6587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049E0" w:rsidRPr="003745F8" w:rsidTr="0004258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44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049E0" w:rsidRPr="003745F8" w:rsidTr="0004258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5159A2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5159A2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c>
          <w:tcPr>
            <w:tcW w:w="9555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F26566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Ciljevi predmeta su stjecanje znanja i sposobnosti neophodnih za razumijevanje geografske dimenzije turizma na međunarodnoj i nacionalnoj razini. Studenti će ovladati materijom koju će moći primijeniti u svom budućem obrazovanju i praktičnom radu u turizmu.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0B72CA" w:rsidP="000B72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E5C51">
              <w:rPr>
                <w:rFonts w:ascii="Arial" w:hAnsi="Arial" w:cs="Arial"/>
                <w:color w:val="FF0000"/>
                <w:sz w:val="20"/>
                <w:szCs w:val="20"/>
              </w:rPr>
              <w:t>Sukladno Statutu Ekonomskog fakulteta sveučilišta u Splitu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6E5C51" w:rsidRDefault="006E5C51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E5C51">
              <w:rPr>
                <w:rFonts w:ascii="Arial" w:hAnsi="Arial" w:cs="Arial"/>
                <w:sz w:val="20"/>
                <w:szCs w:val="20"/>
              </w:rPr>
              <w:t>Polaznik će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26566" w:rsidRPr="000B72CA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2CA"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  <w:t>Analizirati geografski prostor kao osnovni preduvjet oblikovanja turističkog prostora i razvoja turizma.</w:t>
            </w:r>
            <w:r w:rsidRPr="000B72C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8049E0" w:rsidRPr="000B72CA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Razlikovati kriterije turističke regionalizacije na nacionalnoj, regionalnoj i svjetskoj razini.</w:t>
            </w:r>
          </w:p>
          <w:p w:rsidR="00F26566" w:rsidRPr="000B72CA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Definirati i opisati posebnosti turističkih destinacija svijeta.</w:t>
            </w:r>
            <w:r w:rsidRPr="000B72C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8049E0" w:rsidRPr="000B72CA" w:rsidRDefault="00F26566" w:rsidP="00F2656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Usporediti utjecaje pojedinih vrsta i oblika turizma na razvoj prostornih struktura.</w:t>
            </w:r>
          </w:p>
          <w:p w:rsidR="008049E0" w:rsidRPr="003745F8" w:rsidRDefault="00F26566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B72C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Identificirati ključne turističke atrakcije u međunarodnom i globalnom kontekstu.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27"/>
              <w:gridCol w:w="3260"/>
            </w:tblGrid>
            <w:tr w:rsidR="008049E0" w:rsidRPr="003745F8" w:rsidTr="0004258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Vježbe</w:t>
                  </w:r>
                </w:p>
              </w:tc>
            </w:tr>
            <w:tr w:rsidR="008049E0" w:rsidRPr="003745F8" w:rsidTr="0004258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0B72CA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Međunarodni turizam; Faktori turizma; Turističko-geografska regionalizacija svijeta</w:t>
                  </w:r>
                  <w:r w:rsidR="008049E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    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Angloamerike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B72CA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Latinske Amerike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B72CA" w:rsidRPr="003745F8" w:rsidTr="0004258F">
              <w:trPr>
                <w:cantSplit/>
                <w:trHeight w:val="4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Australije s Oceanijom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Afrike južno od Sahare i Orijenta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B72CA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B72CA" w:rsidRPr="003745F8" w:rsidTr="0004258F">
              <w:trPr>
                <w:cantSplit/>
                <w:trHeight w:val="309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77049" w:rsidRPr="00077049" w:rsidRDefault="000B72CA" w:rsidP="000B72CA">
                  <w:pPr>
                    <w:spacing w:before="40" w:after="40" w:line="240" w:lineRule="auto"/>
                  </w:pPr>
                  <w:r>
                    <w:t>Turizam Indijskoga potkontinenta i Pacifičke Azije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B72CA" w:rsidRPr="003745F8" w:rsidRDefault="000B72CA" w:rsidP="000B72CA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77049" w:rsidRPr="003745F8" w:rsidTr="0004258F">
              <w:trPr>
                <w:cantSplit/>
                <w:trHeight w:val="31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77049" w:rsidRPr="00B24A1E" w:rsidRDefault="00077049" w:rsidP="00077049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t>Turizam Europe: Pirinejski poluotok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77049" w:rsidRPr="003745F8" w:rsidRDefault="00EB6587" w:rsidP="00077049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077049" w:rsidRPr="003745F8" w:rsidTr="0004258F">
              <w:trPr>
                <w:cantSplit/>
                <w:trHeight w:val="315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77049" w:rsidRPr="009525D6" w:rsidRDefault="00077049" w:rsidP="00077049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77049" w:rsidRPr="003745F8" w:rsidRDefault="00077049" w:rsidP="00077049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Francuska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lastRenderedPageBreak/>
                    <w:t>Turizam Europe: Italija i istočno Sredozemlje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alpske 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zapadna Europa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EB6587" w:rsidRPr="003745F8" w:rsidTr="0004258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srednja Europa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490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Europe: istočna i sjeverna Europa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475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Turizam primorskoga dijela Hrvatske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  <w:tr w:rsidR="00EB6587" w:rsidRPr="003745F8" w:rsidTr="0004258F">
              <w:trPr>
                <w:cantSplit/>
                <w:trHeight w:val="3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B24A1E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t>Turizam kontinentalnoga dijela Hrvatske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EB6587" w:rsidRPr="003745F8" w:rsidRDefault="00EB6587" w:rsidP="00EB658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t>Rad na slijepoj karti</w:t>
                  </w:r>
                </w:p>
              </w:tc>
            </w:tr>
          </w:tbl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049E0" w:rsidRPr="003745F8" w:rsidRDefault="00EB6587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049E0" w:rsidRPr="003745F8" w:rsidRDefault="00DE2301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8049E0" w:rsidRPr="003745F8" w:rsidRDefault="00EB6587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049E0" w:rsidRPr="003745F8" w:rsidRDefault="00E01A16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8049E0" w:rsidRPr="003745F8" w:rsidRDefault="00EB6587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gostovanja iz prakse</w:t>
            </w:r>
          </w:p>
        </w:tc>
      </w:tr>
      <w:tr w:rsidR="008049E0" w:rsidRPr="003745F8" w:rsidTr="0004258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EB6587" w:rsidP="001062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>Pohađanje nastave predavanja i vježbi u iznosu od 70%.</w:t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6B18FE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E5C5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686973" w:rsidRDefault="00CE78C0" w:rsidP="0004258F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686973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6B18FE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E5C5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0004258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6B18FE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E5C51">
              <w:rPr>
                <w:rFonts w:ascii="Arial" w:hAnsi="Arial" w:cs="Arial"/>
                <w:color w:val="FF0000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CE78C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5C51" w:rsidRPr="00D01FAC" w:rsidRDefault="006E5C51" w:rsidP="006E5C51">
            <w:pPr>
              <w:tabs>
                <w:tab w:val="left" w:pos="2820"/>
              </w:tabs>
              <w:spacing w:after="0"/>
              <w:rPr>
                <w:color w:val="FF000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Tijekom semestra se vodi evidencija o nazočnosti na nastavi i aktivnom sudjelovanju  kroz diskusije i pitanja. Tijekom semestra bit će organizirana dva kolokvija. Uvjet za pristupanje drugom kolokviju je pozitivno ocijenjen prvi kolokvij.  Položenim se smatra kolokvij  s najmanje 60% ostvarenih bodova. Student koji ostvari pozitivnu ocjenu iz prvog i drugog kolokvija, oslobađa se polaganja ispita.</w:t>
            </w:r>
          </w:p>
          <w:p w:rsidR="00691A23" w:rsidRPr="00D01FAC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</w:t>
            </w:r>
            <w:r w:rsidR="00874840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za pisane provjere znanja</w:t>
            </w:r>
            <w:r w:rsidR="00E939EA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(%)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691A23" w:rsidRPr="00D01FAC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 w:rsidR="00E939EA" w:rsidRPr="00D01FAC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69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79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89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691A23" w:rsidRPr="00D01FAC" w:rsidRDefault="00E939EA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="00691A23" w:rsidRPr="00D01FAC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6E5C51" w:rsidRPr="00D01FAC" w:rsidRDefault="006E5C51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FAC">
              <w:rPr>
                <w:rFonts w:ascii="Arial" w:hAnsi="Arial" w:cs="Arial"/>
                <w:color w:val="FF0000"/>
                <w:sz w:val="20"/>
                <w:szCs w:val="20"/>
              </w:rPr>
              <w:t>Ukupna ocjena formira se srednjom ocjenom oba položena kolokvija ili položenim ispitom sukladno navedenim pragovima bodovanja.</w:t>
            </w:r>
          </w:p>
          <w:p w:rsidR="00D46789" w:rsidRDefault="00D46789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2274" w:rsidRPr="003745F8" w:rsidRDefault="00DF2274" w:rsidP="00460B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E4" w:rsidRPr="003745F8" w:rsidRDefault="00E939EA" w:rsidP="003F49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 xml:space="preserve">Curić, Z., Glamuzina, N., Opačić, V. T. (2013.), Geografija turizma – regionalni pregled, Naklada </w:t>
            </w:r>
            <w:r>
              <w:lastRenderedPageBreak/>
              <w:t>Ljevak, Zagreb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6E5C51" w:rsidRDefault="00E939EA" w:rsidP="00103F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E5C51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18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E939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C51">
              <w:rPr>
                <w:color w:val="FF0000"/>
              </w:rPr>
              <w:t xml:space="preserve">Sveučilišna knjižnica, </w:t>
            </w:r>
            <w:r w:rsidRPr="006E5C51">
              <w:rPr>
                <w:color w:val="FF0000"/>
              </w:rPr>
              <w:lastRenderedPageBreak/>
              <w:t>Gradska knjižnica, knjižnica Ekonomskog fakulteta</w:t>
            </w: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Blažević, I., Turistička geografija Hrvatske, Pedagoški fakultet u Puli, 1995.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E939EA" w:rsidP="0004258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Sveučilišna knjižnica, Gradska knjižnica</w:t>
            </w: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D237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04258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8A4036">
        <w:trPr>
          <w:trHeight w:val="7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00EC1EC6">
        <w:trPr>
          <w:trHeight w:val="12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93D76" w:rsidRPr="003745F8" w:rsidRDefault="00E939EA" w:rsidP="00993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Boniface, B. – Cooper, C. (2001.), Worlwide destinations – the geography of travel and tourism, Butterworth – Heinemann, Oxford Lew, A. A. – Hall, C. M. – Williams, A. M. (eds.) (2004.), A companion to tourism, Blackwell Publishing, Oxford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Praćenje pohađanja nastave i izvršenja ostalih obveza studenata (nastavnik)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049E0" w:rsidRPr="003745F8" w:rsidTr="0004258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CE78C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158BB" w:rsidRDefault="003158BB"/>
    <w:sectPr w:rsidR="003158BB" w:rsidSect="00315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B2D" w:rsidRDefault="00D66B2D" w:rsidP="00A43A5F">
      <w:pPr>
        <w:spacing w:after="0" w:line="240" w:lineRule="auto"/>
      </w:pPr>
      <w:r>
        <w:separator/>
      </w:r>
    </w:p>
  </w:endnote>
  <w:endnote w:type="continuationSeparator" w:id="0">
    <w:p w:rsidR="00D66B2D" w:rsidRDefault="00D66B2D" w:rsidP="00A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B2D" w:rsidRDefault="00D66B2D" w:rsidP="00A43A5F">
      <w:pPr>
        <w:spacing w:after="0" w:line="240" w:lineRule="auto"/>
      </w:pPr>
      <w:r>
        <w:separator/>
      </w:r>
    </w:p>
  </w:footnote>
  <w:footnote w:type="continuationSeparator" w:id="0">
    <w:p w:rsidR="00D66B2D" w:rsidRDefault="00D66B2D" w:rsidP="00A43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9E0"/>
    <w:rsid w:val="000479E1"/>
    <w:rsid w:val="00077049"/>
    <w:rsid w:val="000A756D"/>
    <w:rsid w:val="000B72CA"/>
    <w:rsid w:val="000C397B"/>
    <w:rsid w:val="000E1C6A"/>
    <w:rsid w:val="00103FA9"/>
    <w:rsid w:val="0010629D"/>
    <w:rsid w:val="0010740F"/>
    <w:rsid w:val="001261BA"/>
    <w:rsid w:val="00153E41"/>
    <w:rsid w:val="00183A34"/>
    <w:rsid w:val="001B0210"/>
    <w:rsid w:val="001B0E7C"/>
    <w:rsid w:val="00240BC9"/>
    <w:rsid w:val="002673DC"/>
    <w:rsid w:val="00310EA1"/>
    <w:rsid w:val="003158BB"/>
    <w:rsid w:val="00340421"/>
    <w:rsid w:val="00362D9B"/>
    <w:rsid w:val="003F0A17"/>
    <w:rsid w:val="003F49E4"/>
    <w:rsid w:val="004606FF"/>
    <w:rsid w:val="00460B1C"/>
    <w:rsid w:val="00467B7D"/>
    <w:rsid w:val="004943FB"/>
    <w:rsid w:val="004A08DD"/>
    <w:rsid w:val="004E34CB"/>
    <w:rsid w:val="005159A2"/>
    <w:rsid w:val="00553B70"/>
    <w:rsid w:val="005C009E"/>
    <w:rsid w:val="005C2E9D"/>
    <w:rsid w:val="005D37DD"/>
    <w:rsid w:val="005E5BE9"/>
    <w:rsid w:val="0063476C"/>
    <w:rsid w:val="00667890"/>
    <w:rsid w:val="00686973"/>
    <w:rsid w:val="00691A23"/>
    <w:rsid w:val="006A5476"/>
    <w:rsid w:val="006B18FE"/>
    <w:rsid w:val="006B37D1"/>
    <w:rsid w:val="006E06D7"/>
    <w:rsid w:val="006E5C51"/>
    <w:rsid w:val="00754CF5"/>
    <w:rsid w:val="007F27FF"/>
    <w:rsid w:val="008049E0"/>
    <w:rsid w:val="00825E32"/>
    <w:rsid w:val="00846354"/>
    <w:rsid w:val="00856633"/>
    <w:rsid w:val="00874840"/>
    <w:rsid w:val="0087535F"/>
    <w:rsid w:val="008A4036"/>
    <w:rsid w:val="008A7F5D"/>
    <w:rsid w:val="009478CD"/>
    <w:rsid w:val="009525D6"/>
    <w:rsid w:val="00954A5F"/>
    <w:rsid w:val="00983D6E"/>
    <w:rsid w:val="00993D76"/>
    <w:rsid w:val="00994BAA"/>
    <w:rsid w:val="009C032E"/>
    <w:rsid w:val="009D5554"/>
    <w:rsid w:val="009F4697"/>
    <w:rsid w:val="00A1646B"/>
    <w:rsid w:val="00A174A0"/>
    <w:rsid w:val="00A30C93"/>
    <w:rsid w:val="00A43A5F"/>
    <w:rsid w:val="00A55703"/>
    <w:rsid w:val="00A65BE2"/>
    <w:rsid w:val="00AA5D34"/>
    <w:rsid w:val="00AC0BB8"/>
    <w:rsid w:val="00AD2C4B"/>
    <w:rsid w:val="00AE1FB5"/>
    <w:rsid w:val="00AE3C76"/>
    <w:rsid w:val="00AE7FE3"/>
    <w:rsid w:val="00B05FBF"/>
    <w:rsid w:val="00B072C8"/>
    <w:rsid w:val="00B24A1E"/>
    <w:rsid w:val="00B56895"/>
    <w:rsid w:val="00B5775B"/>
    <w:rsid w:val="00B84CE1"/>
    <w:rsid w:val="00BF4ADD"/>
    <w:rsid w:val="00C51677"/>
    <w:rsid w:val="00CB1EEE"/>
    <w:rsid w:val="00CE78C0"/>
    <w:rsid w:val="00D01FAC"/>
    <w:rsid w:val="00D237B7"/>
    <w:rsid w:val="00D46789"/>
    <w:rsid w:val="00D66B2D"/>
    <w:rsid w:val="00D90221"/>
    <w:rsid w:val="00D95E7B"/>
    <w:rsid w:val="00DC4593"/>
    <w:rsid w:val="00DE2301"/>
    <w:rsid w:val="00DF2274"/>
    <w:rsid w:val="00E01A16"/>
    <w:rsid w:val="00E112FF"/>
    <w:rsid w:val="00E939EA"/>
    <w:rsid w:val="00EB6587"/>
    <w:rsid w:val="00EC1EC6"/>
    <w:rsid w:val="00EE1362"/>
    <w:rsid w:val="00F178A5"/>
    <w:rsid w:val="00F26566"/>
    <w:rsid w:val="00FC65B2"/>
    <w:rsid w:val="00FE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9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049E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049E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237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67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43A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5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3A5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F4946-4804-4C04-940F-403205DE3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2017-10-05T16:01:00Z</cp:lastPrinted>
  <dcterms:created xsi:type="dcterms:W3CDTF">2018-06-21T09:50:00Z</dcterms:created>
  <dcterms:modified xsi:type="dcterms:W3CDTF">2018-06-21T09:50:00Z</dcterms:modified>
</cp:coreProperties>
</file>